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1" w:rsidRDefault="00D2459E">
      <w:pPr>
        <w:spacing w:line="206" w:lineRule="auto"/>
        <w:ind w:right="36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ALLEGATO A</w:t>
      </w:r>
    </w:p>
    <w:p w:rsidR="00D2459E" w:rsidRDefault="00D2459E" w:rsidP="00D2459E">
      <w:pPr>
        <w:spacing w:before="252" w:after="396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All’IISS “G. SOLIMENE”</w:t>
      </w:r>
    </w:p>
    <w:p w:rsidR="00D2459E" w:rsidRDefault="00D2459E" w:rsidP="00D2459E">
      <w:pPr>
        <w:spacing w:before="252" w:after="396"/>
        <w:jc w:val="right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Lavello </w:t>
      </w:r>
    </w:p>
    <w:p w:rsidR="003B4D61" w:rsidRDefault="00D2459E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:rsidR="003B4D61" w:rsidRDefault="003B4D61">
      <w:pPr>
        <w:jc w:val="both"/>
        <w:rPr>
          <w:rFonts w:ascii="Times New Roman" w:hAnsi="Times New Roman"/>
          <w:sz w:val="24"/>
          <w:szCs w:val="24"/>
        </w:rPr>
      </w:pPr>
    </w:p>
    <w:p w:rsidR="003B4D61" w:rsidRDefault="003B4D61">
      <w:pPr>
        <w:jc w:val="both"/>
        <w:rPr>
          <w:rFonts w:ascii="Times New Roman" w:hAnsi="Times New Roman"/>
          <w:sz w:val="24"/>
          <w:szCs w:val="24"/>
        </w:rPr>
      </w:pPr>
    </w:p>
    <w:p w:rsidR="003B4D61" w:rsidRDefault="00D2459E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3B4D61" w:rsidRDefault="003B4D61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B4D61" w:rsidRDefault="00D2459E" w:rsidP="00D2459E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:rsidR="003B4D61" w:rsidRDefault="00D2459E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 _________________ come segue: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numero di iscrizione, ______________________, data di iscrizione ____________________, REA _____________________________ sede in via _______________________________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 _______________________</w:t>
      </w:r>
      <w:r>
        <w:rPr>
          <w:rFonts w:ascii="Times New Roman" w:hAnsi="Times New Roman"/>
          <w:color w:val="000000"/>
          <w:sz w:val="24"/>
          <w:lang w:val="it-IT"/>
        </w:rPr>
        <w:t>, versato Euro______________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cod. fiscale _______________________________ P. IVA ______________________ forma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giuridica _____________________________________ durata _________________ oggetto sociale ___________________________________________________________</w:t>
      </w: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atto  costitutivo repertorio n. ___________________ raccolta n. __________________ notaio  ___________________________________________________________ sedi </w:t>
      </w:r>
      <w:r>
        <w:rPr>
          <w:rFonts w:ascii="Times New Roman" w:hAnsi="Times New Roman"/>
          <w:color w:val="000000"/>
          <w:sz w:val="24"/>
          <w:lang w:val="it-IT"/>
        </w:rPr>
        <w:lastRenderedPageBreak/>
        <w:t>secondarie n. ___________________________________________________________________</w:t>
      </w:r>
    </w:p>
    <w:p w:rsidR="003B4D61" w:rsidRDefault="00D2459E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cognome/nome/carica ____________________________________ nato _________ il _____________</w:t>
      </w:r>
    </w:p>
    <w:p w:rsidR="003B4D61" w:rsidRDefault="00D2459E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_______________________________ .</w:t>
      </w:r>
    </w:p>
    <w:p w:rsidR="003B4D61" w:rsidRDefault="00D2459E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3B4D61" w:rsidRDefault="00D2459E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50/2016:</w:t>
      </w:r>
    </w:p>
    <w:p w:rsidR="003B4D61" w:rsidRDefault="00D2459E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:rsidR="003B4D61" w:rsidRDefault="00D2459E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:rsidR="003B4D61" w:rsidRDefault="00D2459E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b-bis)   false comunicazioni sociali di cui agli articoli 2621 e 2622 del codice civile;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frode ai sensi dell'articolo 1 della convenzione relativa alla tutela degli interessi </w:t>
      </w:r>
      <w:r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>
        <w:rPr>
          <w:rFonts w:ascii="Times New Roman" w:hAnsi="Times New Roman"/>
          <w:color w:val="000000"/>
          <w:sz w:val="24"/>
          <w:lang w:val="it-IT"/>
        </w:rPr>
        <w:t>terroristiche;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lastRenderedPageBreak/>
        <w:t xml:space="preserve">delitti di cui agli articoli 648-bis, 648-ter e 648-ter.1 del codice penale, riciclaggio di </w:t>
      </w: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>
        <w:rPr>
          <w:rFonts w:ascii="Times New Roman" w:hAnsi="Times New Roman"/>
          <w:color w:val="000000"/>
          <w:sz w:val="24"/>
          <w:lang w:val="it-IT"/>
        </w:rPr>
        <w:t>modificazioni;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:rsidR="003B4D61" w:rsidRDefault="00D2459E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:rsidR="003B4D61" w:rsidRDefault="00D2459E">
      <w:pPr>
        <w:spacing w:line="360" w:lineRule="auto"/>
        <w:ind w:left="1368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relativi al pagamento delle imposte e tasse o dei contributi previdenziali, secondo la </w:t>
      </w:r>
      <w:r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hanno dato luogo ad una condanna al risarcimento del danno o ad altre sanzioni; non ha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appaltante o di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ottenere informazioni riservate ai fini di proprio vantaggio; non ha fornito,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lang w:val="it-IT"/>
        </w:rPr>
        <w:t xml:space="preserve">d)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è stata applicata la sanzione interdittiva di cui all'art. 9, comma 2, lettera c),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f)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 xml:space="preserve">sensi dell'articolo 7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3B4D61" w:rsidRDefault="00D2459E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3B4D61" w:rsidRDefault="00D2459E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:rsidR="003B4D61" w:rsidRDefault="00D2459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it-IT"/>
        </w:rPr>
        <w:t>. n. 165/2001 o ogni altra situazione che, ai sensi della normativa vigente, determini l'esclusione dalle gare di appalto e/o l'incapacità di contrarre con la Pubblica Amministrazione;</w:t>
      </w:r>
    </w:p>
    <w:p w:rsidR="003B4D61" w:rsidRDefault="00D2459E"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INAIL: codice ditta ___________________________; P.A.T. (Posizioni Assicurative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______________________; indirizzo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sede INAIL competente;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:rsidR="003B4D61" w:rsidRDefault="00D2459E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Edile;</w:t>
      </w:r>
    </w:p>
    <w:p w:rsidR="003B4D61" w:rsidRDefault="00D2459E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C.C.N.L. di riferimento applicato ai lavoratori dipendenti ___________________; </w:t>
      </w:r>
    </w:p>
    <w:p w:rsidR="003B4D61" w:rsidRDefault="00D2459E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___________________________.</w:t>
      </w:r>
    </w:p>
    <w:p w:rsidR="003B4D61" w:rsidRDefault="00D2459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3B4D61" w:rsidRDefault="00D2459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lastRenderedPageBreak/>
        <w:t xml:space="preserve">che per quanto concerne l’avviamento al lavoro dei disabili l’Ufficio Provinciale competente per il collocamento obbligatorio (Legge n° 68/1999) è ___________________ fax e/o e-mail dell’Ufficio__________________________. </w:t>
      </w:r>
    </w:p>
    <w:p w:rsidR="003B4D61" w:rsidRDefault="00D2459E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</w:p>
    <w:p w:rsidR="003B4D61" w:rsidRDefault="00D2459E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:rsidR="003B4D61" w:rsidRDefault="00D2459E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t xml:space="preserve">ALLEGATI: </w:t>
      </w:r>
    </w:p>
    <w:p w:rsidR="003B4D61" w:rsidRDefault="00D2459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3B4D61" w:rsidRDefault="00D2459E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3B4D61" w:rsidRDefault="003B4D61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:rsidR="003B4D61" w:rsidRDefault="003B4D61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3B4D61" w:rsidRDefault="003B4D61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:rsidR="003B4D61" w:rsidRDefault="00D2459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>
        <w:rPr>
          <w:rFonts w:ascii="Times New Roman" w:hAnsi="Times New Roman"/>
          <w:i/>
          <w:color w:val="000000"/>
          <w:sz w:val="24"/>
          <w:lang w:val="it-IT"/>
        </w:rPr>
        <w:br/>
      </w:r>
    </w:p>
    <w:p w:rsidR="003B4D61" w:rsidRDefault="003B4D61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B4D61" w:rsidRDefault="003B4D61">
      <w:pPr>
        <w:rPr>
          <w:rFonts w:ascii="Times New Roman" w:hAnsi="Times New Roman"/>
          <w:sz w:val="24"/>
          <w:szCs w:val="24"/>
        </w:rPr>
      </w:pPr>
    </w:p>
    <w:sectPr w:rsidR="003B4D61" w:rsidSect="003B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D61"/>
    <w:rsid w:val="003B4D61"/>
    <w:rsid w:val="00660976"/>
    <w:rsid w:val="00BB553E"/>
    <w:rsid w:val="00D2459E"/>
    <w:rsid w:val="00FA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D61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6866-993D-4FB6-985C-D6626CF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utente</cp:lastModifiedBy>
  <cp:revision>2</cp:revision>
  <dcterms:created xsi:type="dcterms:W3CDTF">2020-07-17T10:26:00Z</dcterms:created>
  <dcterms:modified xsi:type="dcterms:W3CDTF">2020-07-17T10:26:00Z</dcterms:modified>
</cp:coreProperties>
</file>